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08" w:rsidRDefault="007E2798">
      <w:pPr>
        <w:ind w:right="640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0" distR="0">
            <wp:extent cx="4000500" cy="657225"/>
            <wp:effectExtent l="19050" t="0" r="0" b="0"/>
            <wp:docPr id="3" name="图片 3" descr="E:\桌面文件\62388428248960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桌面文件\6238842824896057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B08" w:rsidRDefault="007E2798">
      <w:pPr>
        <w:ind w:right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附件2：                </w:t>
      </w:r>
      <w:r>
        <w:rPr>
          <w:b/>
          <w:bCs/>
          <w:sz w:val="32"/>
          <w:szCs w:val="32"/>
        </w:rPr>
        <w:t xml:space="preserve">     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731B08" w:rsidRDefault="007E2798">
      <w:pPr>
        <w:ind w:right="640" w:firstLineChars="1500" w:firstLine="4819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岗位职责与任职资格</w:t>
      </w:r>
    </w:p>
    <w:tbl>
      <w:tblPr>
        <w:tblStyle w:val="a9"/>
        <w:tblW w:w="14793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1335"/>
        <w:gridCol w:w="992"/>
        <w:gridCol w:w="4394"/>
        <w:gridCol w:w="6571"/>
      </w:tblGrid>
      <w:tr w:rsidR="00731B08">
        <w:trPr>
          <w:jc w:val="center"/>
        </w:trPr>
        <w:tc>
          <w:tcPr>
            <w:tcW w:w="1501" w:type="dxa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</w:tc>
        <w:tc>
          <w:tcPr>
            <w:tcW w:w="1335" w:type="dxa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岗位</w:t>
            </w:r>
          </w:p>
        </w:tc>
        <w:tc>
          <w:tcPr>
            <w:tcW w:w="992" w:type="dxa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数量</w:t>
            </w:r>
          </w:p>
        </w:tc>
        <w:tc>
          <w:tcPr>
            <w:tcW w:w="4394" w:type="dxa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岗位职责</w:t>
            </w:r>
          </w:p>
        </w:tc>
        <w:tc>
          <w:tcPr>
            <w:tcW w:w="6571" w:type="dxa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任职资格</w:t>
            </w:r>
          </w:p>
        </w:tc>
      </w:tr>
      <w:tr w:rsidR="00731B08" w:rsidTr="00BD27FA">
        <w:trPr>
          <w:trHeight w:val="3100"/>
          <w:jc w:val="center"/>
        </w:trPr>
        <w:tc>
          <w:tcPr>
            <w:tcW w:w="1501" w:type="dxa"/>
            <w:vAlign w:val="center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安全生产部</w:t>
            </w:r>
          </w:p>
        </w:tc>
        <w:tc>
          <w:tcPr>
            <w:tcW w:w="1335" w:type="dxa"/>
            <w:vAlign w:val="center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安全生产主管</w:t>
            </w:r>
          </w:p>
        </w:tc>
        <w:tc>
          <w:tcPr>
            <w:tcW w:w="992" w:type="dxa"/>
            <w:vAlign w:val="center"/>
          </w:tcPr>
          <w:p w:rsidR="00731B08" w:rsidRDefault="007E2798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1人</w:t>
            </w:r>
          </w:p>
        </w:tc>
        <w:tc>
          <w:tcPr>
            <w:tcW w:w="4394" w:type="dxa"/>
            <w:vAlign w:val="center"/>
          </w:tcPr>
          <w:p w:rsidR="00731B08" w:rsidRDefault="007E2798">
            <w:pPr>
              <w:spacing w:line="32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负责光伏电站安全生产、环保、职业健康管理，电站运行、调度、计量、监控，设备设施检修、维护、消缺、试验，相关规章制度、规程的编制与审核，发电计划、检修计划、备品备件等生产计划的编制及农业项目协调管理工作。</w:t>
            </w:r>
          </w:p>
        </w:tc>
        <w:tc>
          <w:tcPr>
            <w:tcW w:w="6571" w:type="dxa"/>
            <w:vAlign w:val="center"/>
          </w:tcPr>
          <w:p w:rsidR="00731B08" w:rsidRDefault="007E2798">
            <w:pPr>
              <w:spacing w:line="32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  <w:r>
              <w:rPr>
                <w:rFonts w:ascii="仿宋_GB2312" w:eastAsia="仿宋_GB2312"/>
                <w:bCs/>
              </w:rPr>
              <w:t>.年龄</w:t>
            </w:r>
            <w:r>
              <w:rPr>
                <w:rFonts w:ascii="仿宋_GB2312" w:eastAsia="仿宋_GB2312" w:hint="eastAsia"/>
                <w:bCs/>
              </w:rPr>
              <w:t>45</w:t>
            </w:r>
            <w:r>
              <w:rPr>
                <w:rFonts w:ascii="仿宋_GB2312" w:eastAsia="仿宋_GB2312"/>
                <w:bCs/>
              </w:rPr>
              <w:t>周岁以下</w:t>
            </w:r>
            <w:r>
              <w:rPr>
                <w:rFonts w:ascii="仿宋_GB2312" w:eastAsia="仿宋_GB2312" w:hint="eastAsia"/>
                <w:bCs/>
              </w:rPr>
              <w:t>。</w:t>
            </w:r>
          </w:p>
          <w:p w:rsidR="00731B08" w:rsidRDefault="007E2798">
            <w:pPr>
              <w:spacing w:line="32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  <w:r>
              <w:rPr>
                <w:rFonts w:ascii="仿宋_GB2312" w:eastAsia="仿宋_GB2312"/>
                <w:bCs/>
              </w:rPr>
              <w:t>.大学</w:t>
            </w:r>
            <w:r>
              <w:rPr>
                <w:rFonts w:ascii="仿宋_GB2312" w:eastAsia="仿宋_GB2312" w:hint="eastAsia"/>
                <w:bCs/>
              </w:rPr>
              <w:t>专</w:t>
            </w:r>
            <w:r>
              <w:rPr>
                <w:rFonts w:ascii="仿宋_GB2312" w:eastAsia="仿宋_GB2312"/>
                <w:bCs/>
              </w:rPr>
              <w:t>科及以上学历，</w:t>
            </w:r>
            <w:r>
              <w:rPr>
                <w:rFonts w:ascii="仿宋_GB2312" w:eastAsia="仿宋_GB2312" w:hint="eastAsia"/>
                <w:bCs/>
              </w:rPr>
              <w:t>电力生产</w:t>
            </w:r>
            <w:r>
              <w:rPr>
                <w:rFonts w:ascii="仿宋_GB2312" w:eastAsia="仿宋_GB2312"/>
                <w:bCs/>
              </w:rPr>
              <w:t>相关专业毕业；</w:t>
            </w:r>
          </w:p>
          <w:p w:rsidR="00731B08" w:rsidRDefault="007E2798">
            <w:pPr>
              <w:spacing w:line="32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  <w:r>
              <w:rPr>
                <w:rFonts w:ascii="仿宋_GB2312" w:eastAsia="仿宋_GB2312"/>
                <w:bCs/>
              </w:rPr>
              <w:t>.</w:t>
            </w:r>
            <w:r>
              <w:rPr>
                <w:rFonts w:ascii="仿宋_GB2312" w:eastAsia="仿宋_GB2312" w:hint="eastAsia"/>
                <w:bCs/>
              </w:rPr>
              <w:t>从事电力行业</w:t>
            </w:r>
            <w:r>
              <w:rPr>
                <w:rFonts w:ascii="仿宋_GB2312" w:eastAsia="仿宋_GB2312"/>
                <w:bCs/>
              </w:rPr>
              <w:t>相关</w:t>
            </w:r>
            <w:r>
              <w:rPr>
                <w:rFonts w:ascii="仿宋_GB2312" w:eastAsia="仿宋_GB2312" w:hint="eastAsia"/>
                <w:bCs/>
              </w:rPr>
              <w:t>安全</w:t>
            </w:r>
            <w:r>
              <w:rPr>
                <w:rFonts w:ascii="仿宋_GB2312" w:eastAsia="仿宋_GB2312"/>
                <w:bCs/>
              </w:rPr>
              <w:t>生产管理工作2年及以上</w:t>
            </w:r>
            <w:r>
              <w:rPr>
                <w:rFonts w:ascii="仿宋_GB2312" w:eastAsia="仿宋_GB2312" w:hint="eastAsia"/>
                <w:bCs/>
              </w:rPr>
              <w:t>，</w:t>
            </w:r>
            <w:r>
              <w:rPr>
                <w:rFonts w:ascii="仿宋_GB2312" w:eastAsia="仿宋_GB2312"/>
                <w:bCs/>
              </w:rPr>
              <w:t>现任</w:t>
            </w:r>
            <w:r w:rsidR="002B07EC">
              <w:rPr>
                <w:rFonts w:ascii="仿宋_GB2312" w:eastAsia="仿宋_GB2312"/>
                <w:bCs/>
              </w:rPr>
              <w:t>集团系统</w:t>
            </w:r>
            <w:r w:rsidR="00041545">
              <w:rPr>
                <w:rFonts w:ascii="仿宋_GB2312" w:eastAsia="仿宋_GB2312"/>
                <w:bCs/>
              </w:rPr>
              <w:t>单位</w:t>
            </w:r>
            <w:r>
              <w:rPr>
                <w:rFonts w:ascii="仿宋_GB2312" w:eastAsia="仿宋_GB2312"/>
                <w:bCs/>
              </w:rPr>
              <w:t>生产管理</w:t>
            </w:r>
            <w:r w:rsidR="00D72817">
              <w:rPr>
                <w:rFonts w:ascii="仿宋_GB2312" w:eastAsia="仿宋_GB2312"/>
                <w:bCs/>
              </w:rPr>
              <w:t>部门</w:t>
            </w:r>
            <w:r>
              <w:rPr>
                <w:rFonts w:ascii="仿宋_GB2312" w:eastAsia="仿宋_GB2312" w:hint="eastAsia"/>
                <w:bCs/>
              </w:rPr>
              <w:t>专责</w:t>
            </w:r>
            <w:r>
              <w:rPr>
                <w:rFonts w:ascii="仿宋_GB2312" w:eastAsia="仿宋_GB2312"/>
                <w:bCs/>
              </w:rPr>
              <w:t>及以上岗位</w:t>
            </w:r>
            <w:r>
              <w:rPr>
                <w:rFonts w:ascii="仿宋_GB2312" w:eastAsia="仿宋_GB2312" w:hint="eastAsia"/>
                <w:bCs/>
              </w:rPr>
              <w:t>。具有电站安全生产管理工作经验，有电气运行、检修工作经历或具有注册安全工程师资格者优先；</w:t>
            </w:r>
          </w:p>
          <w:p w:rsidR="00731B08" w:rsidRDefault="007E2798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4.具有较强的语言和文字表达能力、文字处理能力和组织协调能力，能够熟练使用与本专业有关的应用软件，能独立完成各种报告、报表</w:t>
            </w:r>
            <w:r w:rsidR="00476431">
              <w:rPr>
                <w:rFonts w:ascii="仿宋_GB2312" w:eastAsia="仿宋_GB2312" w:hint="eastAsia"/>
                <w:bCs/>
              </w:rPr>
              <w:t>。</w:t>
            </w:r>
          </w:p>
        </w:tc>
      </w:tr>
    </w:tbl>
    <w:p w:rsidR="00731B08" w:rsidRDefault="00731B08"/>
    <w:sectPr w:rsidR="00731B08">
      <w:footerReference w:type="default" r:id="rId8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85" w:rsidRDefault="008F1285">
      <w:r>
        <w:separator/>
      </w:r>
    </w:p>
  </w:endnote>
  <w:endnote w:type="continuationSeparator" w:id="0">
    <w:p w:rsidR="008F1285" w:rsidRDefault="008F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08" w:rsidRDefault="007E2798">
    <w:pPr>
      <w:pStyle w:val="a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86F5D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86F5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731B08" w:rsidRDefault="00731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85" w:rsidRDefault="008F1285">
      <w:r>
        <w:separator/>
      </w:r>
    </w:p>
  </w:footnote>
  <w:footnote w:type="continuationSeparator" w:id="0">
    <w:p w:rsidR="008F1285" w:rsidRDefault="008F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0A63"/>
    <w:rsid w:val="00010CFC"/>
    <w:rsid w:val="00041545"/>
    <w:rsid w:val="00066AF2"/>
    <w:rsid w:val="00097628"/>
    <w:rsid w:val="0016439A"/>
    <w:rsid w:val="001700C4"/>
    <w:rsid w:val="001E67C7"/>
    <w:rsid w:val="00227620"/>
    <w:rsid w:val="00280319"/>
    <w:rsid w:val="00294878"/>
    <w:rsid w:val="002A0A63"/>
    <w:rsid w:val="002B07EC"/>
    <w:rsid w:val="002B6557"/>
    <w:rsid w:val="002D3050"/>
    <w:rsid w:val="002E7247"/>
    <w:rsid w:val="002F608E"/>
    <w:rsid w:val="00393841"/>
    <w:rsid w:val="003A5AA6"/>
    <w:rsid w:val="003E54F0"/>
    <w:rsid w:val="003E666E"/>
    <w:rsid w:val="00476431"/>
    <w:rsid w:val="004F7056"/>
    <w:rsid w:val="00557D77"/>
    <w:rsid w:val="00564E4B"/>
    <w:rsid w:val="00575CA5"/>
    <w:rsid w:val="00597F6B"/>
    <w:rsid w:val="005A592F"/>
    <w:rsid w:val="005B682B"/>
    <w:rsid w:val="005C2447"/>
    <w:rsid w:val="005C3455"/>
    <w:rsid w:val="005C43BF"/>
    <w:rsid w:val="005E5FD7"/>
    <w:rsid w:val="005F3F9C"/>
    <w:rsid w:val="0060051D"/>
    <w:rsid w:val="00617B29"/>
    <w:rsid w:val="006A2A21"/>
    <w:rsid w:val="006A47E1"/>
    <w:rsid w:val="006B3DA2"/>
    <w:rsid w:val="006C5492"/>
    <w:rsid w:val="0072393C"/>
    <w:rsid w:val="00731B08"/>
    <w:rsid w:val="00794250"/>
    <w:rsid w:val="007B58FB"/>
    <w:rsid w:val="007C2E9B"/>
    <w:rsid w:val="007E1C4C"/>
    <w:rsid w:val="007E2798"/>
    <w:rsid w:val="00820C40"/>
    <w:rsid w:val="00844AF6"/>
    <w:rsid w:val="00886F5D"/>
    <w:rsid w:val="008A03E9"/>
    <w:rsid w:val="008A4391"/>
    <w:rsid w:val="008B4838"/>
    <w:rsid w:val="008D3DB4"/>
    <w:rsid w:val="008E3765"/>
    <w:rsid w:val="008F1285"/>
    <w:rsid w:val="009021DD"/>
    <w:rsid w:val="009411D4"/>
    <w:rsid w:val="009663AD"/>
    <w:rsid w:val="009C2B25"/>
    <w:rsid w:val="009D4934"/>
    <w:rsid w:val="00A05BDA"/>
    <w:rsid w:val="00A75FD4"/>
    <w:rsid w:val="00A806C2"/>
    <w:rsid w:val="00AB0001"/>
    <w:rsid w:val="00AB0CC6"/>
    <w:rsid w:val="00B076A8"/>
    <w:rsid w:val="00B178F0"/>
    <w:rsid w:val="00B865A1"/>
    <w:rsid w:val="00BA7688"/>
    <w:rsid w:val="00BD27FA"/>
    <w:rsid w:val="00C15EA4"/>
    <w:rsid w:val="00C33CE9"/>
    <w:rsid w:val="00C878FE"/>
    <w:rsid w:val="00C95773"/>
    <w:rsid w:val="00CD20D8"/>
    <w:rsid w:val="00D26DF6"/>
    <w:rsid w:val="00D33CAB"/>
    <w:rsid w:val="00D63EAD"/>
    <w:rsid w:val="00D72817"/>
    <w:rsid w:val="00D86819"/>
    <w:rsid w:val="00E17987"/>
    <w:rsid w:val="00E47781"/>
    <w:rsid w:val="00E51E07"/>
    <w:rsid w:val="00E53D89"/>
    <w:rsid w:val="00EA0CF6"/>
    <w:rsid w:val="00EC2D08"/>
    <w:rsid w:val="00EF768C"/>
    <w:rsid w:val="00F0191C"/>
    <w:rsid w:val="00F144A8"/>
    <w:rsid w:val="00F52923"/>
    <w:rsid w:val="00F602CD"/>
    <w:rsid w:val="00FA5929"/>
    <w:rsid w:val="00FF76DC"/>
    <w:rsid w:val="106F4473"/>
    <w:rsid w:val="109B1BD3"/>
    <w:rsid w:val="15EC3EA6"/>
    <w:rsid w:val="19792A9F"/>
    <w:rsid w:val="1A9E7187"/>
    <w:rsid w:val="1C140D0A"/>
    <w:rsid w:val="1FA37987"/>
    <w:rsid w:val="2078640A"/>
    <w:rsid w:val="20F212C9"/>
    <w:rsid w:val="26A87F3D"/>
    <w:rsid w:val="376E0B7A"/>
    <w:rsid w:val="3A820551"/>
    <w:rsid w:val="457E798F"/>
    <w:rsid w:val="5EDE7E4E"/>
    <w:rsid w:val="6C3A6592"/>
    <w:rsid w:val="710B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1ABBE8-4238-4EBD-861A-0B4E5FA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800080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Variable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0000FF"/>
      <w:u w:val="non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a">
    <w:name w:val="二级无"/>
    <w:basedOn w:val="a"/>
    <w:qFormat/>
    <w:pPr>
      <w:spacing w:before="50" w:after="50"/>
      <w:outlineLvl w:val="3"/>
    </w:pPr>
    <w:rPr>
      <w:rFonts w:hAnsi="Times New Roman" w:cs="Times New Roman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sepc4">
    <w:name w:val="sepc4"/>
    <w:basedOn w:val="a0"/>
  </w:style>
  <w:style w:type="character" w:customStyle="1" w:styleId="sepc41">
    <w:name w:val="sepc41"/>
    <w:basedOn w:val="a0"/>
  </w:style>
  <w:style w:type="character" w:customStyle="1" w:styleId="sepc42">
    <w:name w:val="sepc42"/>
    <w:basedOn w:val="a0"/>
  </w:style>
  <w:style w:type="character" w:customStyle="1" w:styleId="sepc2">
    <w:name w:val="sepc2"/>
    <w:basedOn w:val="a0"/>
  </w:style>
  <w:style w:type="character" w:customStyle="1" w:styleId="sepc21">
    <w:name w:val="sepc21"/>
    <w:basedOn w:val="a0"/>
  </w:style>
  <w:style w:type="character" w:customStyle="1" w:styleId="signinper">
    <w:name w:val="signin_per"/>
    <w:basedOn w:val="a0"/>
  </w:style>
  <w:style w:type="character" w:customStyle="1" w:styleId="signinperclick">
    <w:name w:val="signin_per_click"/>
    <w:basedOn w:val="a0"/>
  </w:style>
  <w:style w:type="character" w:customStyle="1" w:styleId="signincom">
    <w:name w:val="signin_com"/>
    <w:basedOn w:val="a0"/>
  </w:style>
  <w:style w:type="character" w:customStyle="1" w:styleId="signincomclick">
    <w:name w:val="signin_com_click"/>
    <w:basedOn w:val="a0"/>
  </w:style>
  <w:style w:type="character" w:customStyle="1" w:styleId="sepc3">
    <w:name w:val="sepc3"/>
    <w:basedOn w:val="a0"/>
  </w:style>
  <w:style w:type="character" w:customStyle="1" w:styleId="sepc31">
    <w:name w:val="sepc31"/>
    <w:basedOn w:val="a0"/>
  </w:style>
  <w:style w:type="character" w:customStyle="1" w:styleId="sepc32">
    <w:name w:val="sepc32"/>
    <w:basedOn w:val="a0"/>
  </w:style>
  <w:style w:type="character" w:customStyle="1" w:styleId="sepc1">
    <w:name w:val="sepc1"/>
    <w:basedOn w:val="a0"/>
  </w:style>
  <w:style w:type="character" w:customStyle="1" w:styleId="sepc11">
    <w:name w:val="sepc11"/>
    <w:basedOn w:val="a0"/>
  </w:style>
  <w:style w:type="character" w:customStyle="1" w:styleId="sepc5">
    <w:name w:val="sepc5"/>
    <w:basedOn w:val="a0"/>
  </w:style>
  <w:style w:type="character" w:customStyle="1" w:styleId="sepc51">
    <w:name w:val="sepc51"/>
    <w:basedOn w:val="a0"/>
  </w:style>
  <w:style w:type="character" w:customStyle="1" w:styleId="sepc52">
    <w:name w:val="sepc52"/>
    <w:basedOn w:val="a0"/>
    <w:rPr>
      <w:color w:val="666666"/>
    </w:rPr>
  </w:style>
  <w:style w:type="character" w:customStyle="1" w:styleId="current2">
    <w:name w:val="current2"/>
    <w:basedOn w:val="a0"/>
  </w:style>
  <w:style w:type="character" w:customStyle="1" w:styleId="current4">
    <w:name w:val="current4"/>
    <w:basedOn w:val="a0"/>
    <w:qFormat/>
  </w:style>
  <w:style w:type="character" w:customStyle="1" w:styleId="current1">
    <w:name w:val="current1"/>
    <w:basedOn w:val="a0"/>
    <w:rPr>
      <w:b/>
      <w:color w:val="FFFFFF"/>
      <w:sz w:val="21"/>
      <w:szCs w:val="21"/>
    </w:rPr>
  </w:style>
  <w:style w:type="character" w:customStyle="1" w:styleId="current3">
    <w:name w:val="current3"/>
    <w:basedOn w:val="a0"/>
    <w:qFormat/>
  </w:style>
  <w:style w:type="character" w:customStyle="1" w:styleId="current5">
    <w:name w:val="current5"/>
    <w:basedOn w:val="a0"/>
  </w:style>
  <w:style w:type="character" w:customStyle="1" w:styleId="current6">
    <w:name w:val="current6"/>
    <w:basedOn w:val="a0"/>
    <w:qFormat/>
    <w:rPr>
      <w:color w:val="666666"/>
    </w:rPr>
  </w:style>
  <w:style w:type="character" w:customStyle="1" w:styleId="current7">
    <w:name w:val="current7"/>
    <w:basedOn w:val="a0"/>
  </w:style>
  <w:style w:type="character" w:customStyle="1" w:styleId="current32">
    <w:name w:val="current32"/>
    <w:basedOn w:val="a0"/>
    <w:qFormat/>
  </w:style>
  <w:style w:type="character" w:customStyle="1" w:styleId="current51">
    <w:name w:val="current51"/>
    <w:basedOn w:val="a0"/>
    <w:qFormat/>
  </w:style>
  <w:style w:type="character" w:customStyle="1" w:styleId="menuskin">
    <w:name w:val="menu_skin"/>
    <w:basedOn w:val="a0"/>
  </w:style>
  <w:style w:type="character" w:customStyle="1" w:styleId="current61">
    <w:name w:val="current61"/>
    <w:basedOn w:val="a0"/>
    <w:qFormat/>
  </w:style>
  <w:style w:type="character" w:customStyle="1" w:styleId="current8">
    <w:name w:val="current8"/>
    <w:basedOn w:val="a0"/>
  </w:style>
  <w:style w:type="character" w:customStyle="1" w:styleId="current9">
    <w:name w:val="current9"/>
    <w:basedOn w:val="a0"/>
    <w:qFormat/>
  </w:style>
  <w:style w:type="character" w:customStyle="1" w:styleId="current10">
    <w:name w:val="current10"/>
    <w:basedOn w:val="a0"/>
    <w:qFormat/>
  </w:style>
  <w:style w:type="character" w:customStyle="1" w:styleId="sepc6">
    <w:name w:val="sepc6"/>
    <w:basedOn w:val="a0"/>
  </w:style>
  <w:style w:type="character" w:customStyle="1" w:styleId="sepc61">
    <w:name w:val="sepc61"/>
    <w:basedOn w:val="a0"/>
    <w:qFormat/>
    <w:rPr>
      <w:color w:val="6B6B6B"/>
    </w:rPr>
  </w:style>
  <w:style w:type="character" w:customStyle="1" w:styleId="gray">
    <w:name w:val="gray"/>
    <w:basedOn w:val="a0"/>
    <w:rPr>
      <w:rFonts w:ascii="宋体" w:eastAsia="宋体" w:hAnsi="宋体" w:cs="宋体" w:hint="eastAsia"/>
      <w:b/>
      <w:color w:val="888888"/>
      <w:sz w:val="18"/>
      <w:szCs w:val="18"/>
    </w:rPr>
  </w:style>
  <w:style w:type="character" w:customStyle="1" w:styleId="fl2">
    <w:name w:val="f_l2"/>
    <w:basedOn w:val="a0"/>
  </w:style>
  <w:style w:type="character" w:customStyle="1" w:styleId="sepc">
    <w:name w:val="sepc"/>
    <w:basedOn w:val="a0"/>
    <w:qFormat/>
  </w:style>
  <w:style w:type="character" w:customStyle="1" w:styleId="sepc7">
    <w:name w:val="sepc7"/>
    <w:basedOn w:val="a0"/>
    <w:rPr>
      <w:color w:val="6B6B6B"/>
    </w:rPr>
  </w:style>
  <w:style w:type="character" w:customStyle="1" w:styleId="current">
    <w:name w:val="current"/>
    <w:basedOn w:val="a0"/>
  </w:style>
  <w:style w:type="character" w:customStyle="1" w:styleId="current21">
    <w:name w:val="current21"/>
    <w:basedOn w:val="a0"/>
    <w:qFormat/>
  </w:style>
  <w:style w:type="character" w:customStyle="1" w:styleId="current31">
    <w:name w:val="current31"/>
    <w:basedOn w:val="a0"/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57</cp:revision>
  <cp:lastPrinted>2018-10-30T07:20:00Z</cp:lastPrinted>
  <dcterms:created xsi:type="dcterms:W3CDTF">2018-04-12T15:15:00Z</dcterms:created>
  <dcterms:modified xsi:type="dcterms:W3CDTF">2018-11-11T13:27:00Z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